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E121E2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E121E2" w:rsidRDefault="00CA7E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E121E2" w:rsidRDefault="00CA7E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E121E2" w:rsidRDefault="00E121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21E2" w:rsidRDefault="00E121E2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E121E2" w:rsidRDefault="00E121E2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E121E2" w:rsidRDefault="00E121E2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E121E2" w:rsidRDefault="00E121E2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E121E2" w:rsidRDefault="00E121E2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E121E2" w:rsidRDefault="00E121E2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E121E2" w:rsidRDefault="00E121E2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E121E2" w:rsidRDefault="00E121E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E121E2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CA7E99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 ДИСЦИПЛИНЫ</w:t>
      </w:r>
    </w:p>
    <w:p w:rsidR="00E121E2" w:rsidRDefault="00CA7E99">
      <w:pPr>
        <w:spacing w:after="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СГЦ.03 Физическая культура </w:t>
      </w:r>
    </w:p>
    <w:p w:rsidR="00E121E2" w:rsidRDefault="00CA7E99">
      <w:pPr>
        <w:spacing w:after="200" w:line="276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>Специальность 15.02.16 «Технология машиностроения»</w:t>
      </w:r>
    </w:p>
    <w:p w:rsidR="00E121E2" w:rsidRDefault="00E121E2">
      <w:pPr>
        <w:spacing w:after="200" w:line="276" w:lineRule="auto"/>
        <w:jc w:val="center"/>
        <w:rPr>
          <w:rFonts w:ascii="Times New Roman" w:hAnsi="Times New Roman"/>
          <w:sz w:val="32"/>
          <w:szCs w:val="32"/>
        </w:rPr>
      </w:pP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E121E2" w:rsidRDefault="00262AFE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2026</w:t>
      </w:r>
      <w:bookmarkStart w:id="0" w:name="_GoBack"/>
      <w:bookmarkEnd w:id="0"/>
    </w:p>
    <w:p w:rsidR="00E121E2" w:rsidRDefault="00E121E2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E121E2" w:rsidRDefault="00CA7E99">
      <w:pPr>
        <w:pStyle w:val="12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t>СОДЕРЖАНИЕ ПРОГРАММЫ</w:t>
      </w:r>
      <w:bookmarkEnd w:id="1"/>
    </w:p>
    <w:p w:rsidR="00E121E2" w:rsidRDefault="00CA7E99">
      <w:pPr>
        <w:pStyle w:val="12"/>
        <w:jc w:val="left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t>Содержание программы</w:t>
      </w:r>
    </w:p>
    <w:p w:rsidR="00E121E2" w:rsidRDefault="00CA7E99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Общая характеристика</w:t>
      </w:r>
    </w:p>
    <w:p w:rsidR="00E121E2" w:rsidRDefault="00CA7E99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1.1 Цели и место дисциплины в структуре образовательной программы</w:t>
      </w:r>
    </w:p>
    <w:p w:rsidR="00E121E2" w:rsidRDefault="00CA7E99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 результаты освоения дисциплины</w:t>
      </w:r>
    </w:p>
    <w:p w:rsidR="00E121E2" w:rsidRDefault="00CA7E9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Структура и содержание ДИСЦИПЛИНЫ</w:t>
      </w:r>
    </w:p>
    <w:p w:rsidR="00E121E2" w:rsidRDefault="00CA7E9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2.1. Трудоемкость освоения дисциплины</w:t>
      </w:r>
    </w:p>
    <w:p w:rsidR="00E121E2" w:rsidRDefault="00CA7E9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2.2. Содержание дисциплины</w:t>
      </w:r>
    </w:p>
    <w:p w:rsidR="00E121E2" w:rsidRDefault="00CA7E9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2.3. Курсовой проект (работа)</w:t>
      </w:r>
    </w:p>
    <w:p w:rsidR="00E121E2" w:rsidRDefault="00CA7E9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3. Условия реализации ДИСЦИПЛИНЫ</w:t>
      </w:r>
    </w:p>
    <w:p w:rsidR="00E121E2" w:rsidRDefault="00CA7E9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3.1. Материально-техническое обеспечение</w:t>
      </w:r>
    </w:p>
    <w:p w:rsidR="00E121E2" w:rsidRDefault="00CA7E9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3.2. Учебно-метод</w:t>
      </w:r>
      <w:r>
        <w:rPr>
          <w:rFonts w:ascii="Times New Roman" w:hAnsi="Times New Roman"/>
        </w:rPr>
        <w:t>ическое обеспечение</w:t>
      </w:r>
    </w:p>
    <w:p w:rsidR="00E121E2" w:rsidRDefault="00CA7E9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4. Контроль и оценка результатов освоения ДИСЦИПЛИНЫ</w:t>
      </w:r>
    </w:p>
    <w:p w:rsidR="00E121E2" w:rsidRDefault="00CA7E99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u w:val="single"/>
          <w:lang w:eastAsia="ru-RU"/>
        </w:rPr>
        <w:br w:type="page" w:clear="all"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ОБЩАЯ ХАРАКТЕРИСТИКА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РАБОЧЕЙ ПРОГРАММЫ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УЧЕБНОЙ ДИСЦИПЛИНЫ</w:t>
      </w:r>
    </w:p>
    <w:p w:rsidR="00E121E2" w:rsidRDefault="00CA7E99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СГЦ.03 Физическая культура</w:t>
      </w:r>
    </w:p>
    <w:p w:rsidR="00E121E2" w:rsidRDefault="00CA7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1.1. Цель и место дисциплины в структуре  образовательной программы</w:t>
      </w:r>
    </w:p>
    <w:p w:rsidR="00E121E2" w:rsidRDefault="00E12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121E2" w:rsidRDefault="00CA7E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СГЦ.03 Физическая культура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color w:val="333333"/>
          <w:sz w:val="24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highlight w:val="white"/>
        </w:rPr>
        <w:t>формирование физической культуры личности и способности направленного использования разнообразных средств физической культуры, спорта и туризма для сохранения и укрепления здоровья, психологической подготовки и самоподготовки к</w:t>
      </w:r>
      <w:r>
        <w:rPr>
          <w:rFonts w:ascii="Times New Roman" w:eastAsia="Times New Roman" w:hAnsi="Times New Roman"/>
          <w:color w:val="333333"/>
          <w:sz w:val="24"/>
          <w:highlight w:val="white"/>
        </w:rPr>
        <w:t xml:space="preserve"> будущей профессиональной деятельности.</w:t>
      </w:r>
    </w:p>
    <w:p w:rsidR="00E121E2" w:rsidRDefault="00CA7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«СГЦ.03 Физическая культура» включена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 обязательную часть </w:t>
      </w:r>
      <w:r>
        <w:rPr>
          <w:rFonts w:ascii="Times New Roman" w:hAnsi="Times New Roman"/>
          <w:sz w:val="24"/>
          <w:szCs w:val="24"/>
        </w:rPr>
        <w:t>социально-гуманитарного цикла</w:t>
      </w:r>
    </w:p>
    <w:p w:rsidR="00E121E2" w:rsidRDefault="00E12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E121E2" w:rsidRDefault="00CA7E99">
      <w:pPr>
        <w:spacing w:after="0" w:line="276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1.2. Планируемые результаты освоения дисциплины:</w:t>
      </w:r>
    </w:p>
    <w:p w:rsidR="00E121E2" w:rsidRDefault="00E121E2">
      <w:pPr>
        <w:spacing w:after="0" w:line="276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121E2" w:rsidRDefault="00CA7E99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Результаты освоения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E121E2" w:rsidRDefault="00CA7E99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результате освоения дисциплины обучающийся должен:</w:t>
      </w:r>
    </w:p>
    <w:p w:rsidR="00E121E2" w:rsidRDefault="00E121E2">
      <w:pPr>
        <w:spacing w:after="0" w:line="276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4394"/>
        <w:gridCol w:w="3543"/>
      </w:tblGrid>
      <w:tr w:rsidR="00E121E2"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21E2" w:rsidRDefault="00CA7E99">
            <w:pPr>
              <w:rPr>
                <w:b/>
                <w:sz w:val="24"/>
                <w:szCs w:val="24"/>
              </w:rPr>
            </w:pPr>
            <w:r>
              <w:rPr>
                <w:rStyle w:val="13"/>
                <w:b/>
                <w:i w:val="0"/>
                <w:sz w:val="24"/>
                <w:szCs w:val="24"/>
              </w:rPr>
              <w:t>Код ОК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21E2" w:rsidRDefault="00CA7E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121E2" w:rsidRDefault="00CA7E99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</w:tr>
      <w:tr w:rsidR="00E121E2">
        <w:tc>
          <w:tcPr>
            <w:tcW w:w="1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21E2" w:rsidRDefault="00CA7E9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04, ОК 08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21E2" w:rsidRDefault="00CA7E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Уметь: </w:t>
            </w:r>
          </w:p>
          <w:p w:rsidR="00E121E2" w:rsidRDefault="00CA7E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 -применять рациональные приемы двигательных функций в профессиональной деятельности; -пользоваться средствами профилактики перен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апряжения, характерными для данной  специальности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E121E2" w:rsidRDefault="00CA7E9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Знать:</w:t>
            </w:r>
          </w:p>
          <w:p w:rsidR="00E121E2" w:rsidRDefault="00CA7E9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-роль физической культуры в общекультурном, профессиональном и социальном развитии человека; -основы здорового образа жизни; </w:t>
            </w:r>
          </w:p>
          <w:p w:rsidR="00E121E2" w:rsidRDefault="00CA7E9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-условия профессиональной деятельности и зоны риска физического здоровья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для данной профессии; </w:t>
            </w:r>
          </w:p>
          <w:p w:rsidR="00E121E2" w:rsidRDefault="00CA7E9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:rsidR="00E121E2" w:rsidRDefault="00E121E2">
      <w:pPr>
        <w:spacing w:after="120" w:line="24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E121E2" w:rsidRDefault="00E121E2">
      <w:pPr>
        <w:spacing w:after="120" w:line="24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E121E2" w:rsidRDefault="00E121E2">
      <w:pPr>
        <w:spacing w:after="120" w:line="24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E121E2" w:rsidRDefault="00E121E2">
      <w:pPr>
        <w:spacing w:after="120" w:line="24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E121E2" w:rsidRDefault="00E121E2">
      <w:pPr>
        <w:spacing w:after="120" w:line="24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E121E2" w:rsidRDefault="00E121E2">
      <w:pPr>
        <w:spacing w:after="120" w:line="24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E121E2" w:rsidRDefault="00E121E2">
      <w:pPr>
        <w:spacing w:after="120" w:line="24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E121E2" w:rsidRDefault="00E121E2">
      <w:pPr>
        <w:spacing w:after="120" w:line="240" w:lineRule="auto"/>
        <w:ind w:firstLine="709"/>
        <w:rPr>
          <w:rFonts w:ascii="Times New Roman" w:eastAsia="Times New Roman" w:hAnsi="Times New Roman"/>
          <w:b/>
          <w:bCs/>
          <w:lang w:eastAsia="ru-RU"/>
        </w:rPr>
      </w:pPr>
    </w:p>
    <w:p w:rsidR="00E121E2" w:rsidRDefault="00CA7E99">
      <w:pPr>
        <w:spacing w:after="24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 СТРУКТУРА И СОДЕРЖАНИЕ  ДИСЦИПЛИНЫ</w:t>
      </w:r>
    </w:p>
    <w:p w:rsidR="00E121E2" w:rsidRDefault="00CA7E99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2.1. Трудоемкость освоения дисциплины </w:t>
      </w:r>
    </w:p>
    <w:tbl>
      <w:tblPr>
        <w:tblW w:w="494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7"/>
        <w:gridCol w:w="2666"/>
      </w:tblGrid>
      <w:tr w:rsidR="00E121E2">
        <w:trPr>
          <w:trHeight w:val="417"/>
        </w:trPr>
        <w:tc>
          <w:tcPr>
            <w:tcW w:w="3670" w:type="pct"/>
            <w:vAlign w:val="center"/>
          </w:tcPr>
          <w:p w:rsidR="00E121E2" w:rsidRDefault="00CA7E99">
            <w:pPr>
              <w:spacing w:after="20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Наименование составных частей </w:t>
            </w:r>
            <w:r>
              <w:rPr>
                <w:rFonts w:ascii="Times New Roman" w:hAnsi="Times New Roman"/>
                <w:b/>
              </w:rPr>
              <w:t>дисциплины</w:t>
            </w:r>
          </w:p>
        </w:tc>
        <w:tc>
          <w:tcPr>
            <w:tcW w:w="1330" w:type="pct"/>
            <w:vAlign w:val="center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Объем в часах</w:t>
            </w:r>
          </w:p>
        </w:tc>
      </w:tr>
      <w:tr w:rsidR="00E121E2">
        <w:trPr>
          <w:trHeight w:val="490"/>
        </w:trPr>
        <w:tc>
          <w:tcPr>
            <w:tcW w:w="3670" w:type="pct"/>
            <w:vAlign w:val="center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30" w:type="pct"/>
            <w:vAlign w:val="center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120</w:t>
            </w:r>
          </w:p>
        </w:tc>
      </w:tr>
      <w:tr w:rsidR="00E121E2">
        <w:trPr>
          <w:trHeight w:val="490"/>
        </w:trPr>
        <w:tc>
          <w:tcPr>
            <w:tcW w:w="3670" w:type="pct"/>
            <w:shd w:val="clear" w:color="auto" w:fill="auto"/>
            <w:vAlign w:val="center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120</w:t>
            </w:r>
          </w:p>
        </w:tc>
      </w:tr>
      <w:tr w:rsidR="00E121E2">
        <w:trPr>
          <w:trHeight w:val="336"/>
        </w:trPr>
        <w:tc>
          <w:tcPr>
            <w:tcW w:w="5000" w:type="pct"/>
            <w:gridSpan w:val="2"/>
            <w:vAlign w:val="center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т. ч.:</w:t>
            </w:r>
          </w:p>
        </w:tc>
      </w:tr>
      <w:tr w:rsidR="00E121E2">
        <w:trPr>
          <w:trHeight w:val="490"/>
        </w:trPr>
        <w:tc>
          <w:tcPr>
            <w:tcW w:w="3670" w:type="pct"/>
            <w:vAlign w:val="center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 (если предусмотрено)</w:t>
            </w:r>
          </w:p>
        </w:tc>
        <w:tc>
          <w:tcPr>
            <w:tcW w:w="1330" w:type="pct"/>
            <w:vAlign w:val="center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120</w:t>
            </w:r>
          </w:p>
        </w:tc>
      </w:tr>
      <w:tr w:rsidR="00E121E2">
        <w:trPr>
          <w:trHeight w:val="267"/>
        </w:trPr>
        <w:tc>
          <w:tcPr>
            <w:tcW w:w="3670" w:type="pct"/>
            <w:vAlign w:val="center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30" w:type="pct"/>
            <w:vAlign w:val="center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</w:tr>
      <w:tr w:rsidR="00E121E2">
        <w:trPr>
          <w:trHeight w:val="331"/>
        </w:trPr>
        <w:tc>
          <w:tcPr>
            <w:tcW w:w="3670" w:type="pct"/>
            <w:vAlign w:val="center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330" w:type="pct"/>
            <w:vAlign w:val="center"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</w:tr>
    </w:tbl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  <w:sectPr w:rsidR="00E121E2">
          <w:pgSz w:w="11906" w:h="16838"/>
          <w:pgMar w:top="1134" w:right="567" w:bottom="1134" w:left="1418" w:header="708" w:footer="708" w:gutter="0"/>
          <w:cols w:space="720"/>
          <w:docGrid w:linePitch="360"/>
        </w:sectPr>
      </w:pPr>
    </w:p>
    <w:p w:rsidR="00E121E2" w:rsidRDefault="00CA7E99">
      <w:pPr>
        <w:spacing w:after="200" w:line="276" w:lineRule="auto"/>
        <w:ind w:firstLine="709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lastRenderedPageBreak/>
        <w:t xml:space="preserve">2.2. Содержание  дисциплины </w:t>
      </w:r>
    </w:p>
    <w:tbl>
      <w:tblPr>
        <w:tblW w:w="543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1"/>
        <w:gridCol w:w="9416"/>
        <w:gridCol w:w="1982"/>
        <w:gridCol w:w="1415"/>
        <w:gridCol w:w="236"/>
        <w:gridCol w:w="1136"/>
      </w:tblGrid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Align w:val="center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428" w:type="dxa"/>
            <w:vAlign w:val="center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практических и лабораторных занятий</w:t>
            </w:r>
          </w:p>
        </w:tc>
        <w:tc>
          <w:tcPr>
            <w:tcW w:w="1984" w:type="dxa"/>
            <w:vAlign w:val="center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ч.</w:t>
            </w:r>
          </w:p>
        </w:tc>
        <w:tc>
          <w:tcPr>
            <w:tcW w:w="1417" w:type="dxa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28" w:type="dxa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11622" w:type="dxa"/>
            <w:gridSpan w:val="2"/>
            <w:shd w:val="clear" w:color="auto" w:fill="EAF1DD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 в общекультурной и профессиональной подготовке студентов СПО. Здоровый образ жизни</w:t>
            </w:r>
          </w:p>
        </w:tc>
        <w:tc>
          <w:tcPr>
            <w:tcW w:w="1984" w:type="dxa"/>
            <w:shd w:val="clear" w:color="auto" w:fill="EAF1DD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EAF1DD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1974"/>
        </w:trPr>
        <w:tc>
          <w:tcPr>
            <w:tcW w:w="2194" w:type="dxa"/>
            <w:vMerge w:val="restart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  <w:tc>
          <w:tcPr>
            <w:tcW w:w="9428" w:type="dxa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личности человека, физическое развитие, физическое 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спитание, физическая подготовка и подготовленность, самовоспитание. </w:t>
            </w:r>
          </w:p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Физкультурно-оздоровительная деятельность для укрепления здоровья, достижения жизненных и профессиональных целей.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и личность профессионала.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Влияние занятий физическими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упражнениями на достижение человеком жизненного успеха.</w:t>
            </w:r>
          </w:p>
        </w:tc>
        <w:tc>
          <w:tcPr>
            <w:tcW w:w="1984" w:type="dxa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ОК 08</w:t>
            </w: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1984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 № 1-2</w:t>
            </w:r>
          </w:p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Физкультурно-оздоровительная деятельность для укрепления здоровья, достижения жизненных и профессиональных целей.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организации занятий со студентами в процессе освоения содержания дисциплины «Физическая культура». Требования к технике безопаснос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 на учебных занятиях физической культурой.</w:t>
            </w:r>
          </w:p>
        </w:tc>
        <w:tc>
          <w:tcPr>
            <w:tcW w:w="1984" w:type="dxa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 w:val="restart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сновы здорового образа жизни</w:t>
            </w:r>
          </w:p>
        </w:tc>
        <w:tc>
          <w:tcPr>
            <w:tcW w:w="9428" w:type="dxa"/>
          </w:tcPr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Основы здорового образа жизни.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Здоровье человека как ценность, как фактор достижения жизненного успеха. Совокупность факторов, определяющих состояние здоровья.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Компоненты здорового образа жизни. Роль и место физической культуры и спорта в формировании здорового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образа жизни.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Роль регулярных занятий физическими упражнениями в формировании и поддержании здоровья. Формы занятий физическими упражнениями в режиме дня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их влияние на здоровье. 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Коррекция индивидуальных нарушений здоровья, в том числе,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возникающих в процессе профессиональной деятельности, средствами физического воспитания. Пропорции тела, коррекция массы тела средствами физического воспитания. Профилактика профессиональных заболеваний средствами и методами физического воспитания.</w:t>
            </w:r>
          </w:p>
          <w:p w:rsidR="00E121E2" w:rsidRDefault="00CA7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Нагруз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 и отдых в процессе выполнения упражнений. Характеристика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собность, адаптационные возможности человека.</w:t>
            </w:r>
          </w:p>
        </w:tc>
        <w:tc>
          <w:tcPr>
            <w:tcW w:w="1984" w:type="dxa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ОК 08</w:t>
            </w: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1984" w:type="dxa"/>
            <w:vAlign w:val="center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 № 3-6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Основы здорового образа жизни.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Выполнение комплексов утренней гимнастики. Выполнение комплексов упражнений для глаз. Выполнение комплексов упражнений по формированию осанки. Выполнение комплексов упражнений при сутулости, нарушением осанки в грудном и поясничном отделах, упражнений для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укрепления мышечного корсета, для укрепления мышц брюшного пресса. Выполнение комплексов упражнений для снижения массы тела. Выполнение комплексов упражнений для наращивания массы тела. Выполнение комплексов упражнений по профилактике плоскостопий. Выполн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ение комплексов упражнений для снятия утомления организма</w:t>
            </w:r>
          </w:p>
        </w:tc>
        <w:tc>
          <w:tcPr>
            <w:tcW w:w="1984" w:type="dxa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11622" w:type="dxa"/>
            <w:gridSpan w:val="2"/>
            <w:shd w:val="clear" w:color="auto" w:fill="EAF1DD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Профессионально-прикладная физическая подготовка (ППФП)</w:t>
            </w:r>
          </w:p>
        </w:tc>
        <w:tc>
          <w:tcPr>
            <w:tcW w:w="1984" w:type="dxa"/>
            <w:shd w:val="clear" w:color="auto" w:fill="EAF1DD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EAF1DD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551"/>
        </w:trPr>
        <w:tc>
          <w:tcPr>
            <w:tcW w:w="2194" w:type="dxa"/>
            <w:vMerge w:val="restart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Тема 2.1. Сущность и содержание ППФП в достижении высоких профессиональных результатов</w:t>
            </w:r>
          </w:p>
        </w:tc>
        <w:tc>
          <w:tcPr>
            <w:tcW w:w="9428" w:type="dxa"/>
          </w:tcPr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Сущность и содержание ППФП в достижении высоких профессиональных результатов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Значение психофизиологической подготовки человека к профессиональной деятельности. Социально-экономическая обусловленность необходимости подготовки человека к профессиональной дея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тельности. Основные факторы и дополнительные факторы, определяющие конкретное содержание ППФП для обучающихся с учётом специфики будущей профессиональной деятельности. 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и задачи ППФП с учётом специфики будущей профессиональной деятельности. Условия пр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офессиональной деятельности и зоны риска для физического здоровья,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обусловленные спецификой труда. Анализ профессиограммы. Средства, методы и методика формирования профессионально значимых двигательных умений и навыков.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Рациональные приемы двигательных фун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кций в профессиональной деятельности.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Средства, методы и методика формирования профессионально значимых физических и психических свойств и качеств. Условия профессиональной деятельности и зоны риска физического здоровья для специальности. Средства профилак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тики перенапряжения. Средства, методы и методика формирования устойчивости к профессиональным заболеваниям. 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Прикладные виды спорта. Прикладные умения и навыки. Оценка эффективности ППФП.</w:t>
            </w:r>
          </w:p>
        </w:tc>
        <w:tc>
          <w:tcPr>
            <w:tcW w:w="1984" w:type="dxa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ОК 08</w:t>
            </w: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1984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Практические занятия № 7-11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Сущность и содержание ППФП в достижении высоких профессиональных результатов.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Изучение, закрепление и совершенствование техники выполнения профессионально значимых двигательных действий, упражнений, укрепляющих и развивающих мыш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цы туловища, рук, ног, упражнений на расслабление мышц. Формирование профессионально значимых физических качеств; упражнения, сохраняющие и развивающие гибкость, совершенствующие координацию движений, оказывающие комбинированное воздействие.</w:t>
            </w:r>
          </w:p>
        </w:tc>
        <w:tc>
          <w:tcPr>
            <w:tcW w:w="1984" w:type="dxa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 w:val="restart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Легкая атлетика. Кроссовая подготовка</w:t>
            </w:r>
          </w:p>
        </w:tc>
        <w:tc>
          <w:tcPr>
            <w:tcW w:w="9428" w:type="dxa"/>
          </w:tcPr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Легкая атлетика. Кроссовая подготовка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Освоение техники беговых упражнений (кроссового бега, бега на короткие, средние и длинные дистанции), высокого и низкого старта, стартового разгона, финиширования; бега 100 м.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афетный бег 4´ 100 м, 4´ 400 м; бег по прямой с различной скоростью, равномерный бег на дистанцию 2 000 м (девушки)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3 000 м (юноши).</w:t>
            </w:r>
          </w:p>
        </w:tc>
        <w:tc>
          <w:tcPr>
            <w:tcW w:w="1984" w:type="dxa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1984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 № 12-19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Изучение, закрепление и совершенствование техники двигательных действий. Бег на короткие дистанции. Бег на длинные дистанции. Кроссовая подготовка.</w:t>
            </w:r>
          </w:p>
        </w:tc>
        <w:tc>
          <w:tcPr>
            <w:tcW w:w="1984" w:type="dxa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 w:val="restart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2.3. Атлетическая гимнастика</w:t>
            </w:r>
          </w:p>
        </w:tc>
        <w:tc>
          <w:tcPr>
            <w:tcW w:w="9428" w:type="dxa"/>
          </w:tcPr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Атлетическая гимнастика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Особенности составления комплексов атлетической гимнастики в зависимости от решаемых задач. Особенности использования атлетической гимнастики как средства физической подготовки к службе в армии. Упражнения на блочных тренажёрах для развития основных групп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мышц. Упражнения со свободными весами: гантелями,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штангами, бодибарами. Упражнения с собственным весом. Техника выполнения упражнений. Методы регулирования нагрузки: изменение веса, исходного положения упражнения, количество повторений. Комплексы упражнени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й для акцентированного развития определённых мышечных групп. Круговая тренировка. Акцентированное развитие гибкости в процессе занятий атлетической гимнастикой на основе включения специальных упражнений и их сочетаний </w:t>
            </w:r>
          </w:p>
        </w:tc>
        <w:tc>
          <w:tcPr>
            <w:tcW w:w="1984" w:type="dxa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1984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 № 20-29</w:t>
            </w:r>
          </w:p>
          <w:p w:rsidR="00E121E2" w:rsidRDefault="00CA7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Изучение, закрепление и совершенствование основных элементов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техники выполнения упражнений на тренажёрах, упражнений с отягощениями. Выполнение комплексов упражнений для акцентированного развития определённых мышечных групп.</w:t>
            </w:r>
          </w:p>
        </w:tc>
        <w:tc>
          <w:tcPr>
            <w:tcW w:w="1984" w:type="dxa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 w:val="restart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Тема 2.4. Лыжная подготовка</w:t>
            </w:r>
          </w:p>
        </w:tc>
        <w:tc>
          <w:tcPr>
            <w:tcW w:w="9428" w:type="dxa"/>
          </w:tcPr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Лыжная подготовка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 лыжных ходов, переход с одновреме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нных лыжных ходов на попеременные. Преодоление подъемов и препятствий; выполнение перехода с хода на ход в зависимости от условий дистанции и состояния лыжни.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Элементы тактики лыжных гонок: распределение сил, лидирование, обгон, финиширование и др.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Знание правил соревнований, техники безопасности при занятиях лыжным спортом.</w:t>
            </w:r>
          </w:p>
        </w:tc>
        <w:tc>
          <w:tcPr>
            <w:tcW w:w="1984" w:type="dxa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ОК 08</w:t>
            </w: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1984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 №30-41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 лыжных ходов, переход с одновременных лыжных ходов на попеременные. Двухшажный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классический ход и попеременные лыжные ходы. Передвижение по пересечённой местности в лыжном спорте. Повороты, торможения. Полуконьковый и коньковый ход. Прохождение спусков, подъемов и неровностей в лыжном спорте. Прохождение дистанций до 5 км (девушки),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 10 км (юноши).</w:t>
            </w:r>
          </w:p>
        </w:tc>
        <w:tc>
          <w:tcPr>
            <w:tcW w:w="1984" w:type="dxa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 w:val="restart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Тема 2.5. Спортивные игры (по выбору)</w:t>
            </w:r>
          </w:p>
        </w:tc>
        <w:tc>
          <w:tcPr>
            <w:tcW w:w="9428" w:type="dxa"/>
          </w:tcPr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Баскетбол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Правила игры. Техника безопасности игры.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Перемещения по площадке. Ведение мяча. Передачи мяча: двумя руками от груди, с отскоком от пола, одной рукой от плеча, снизу сбоку. Ловля мяча двумя руками на уровне груди, «высокого мяча», с отскока от пола. Броски мяча по кольцу с места, в движении. Такт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ика игры в нападении. Индивидуальные действия игрока без мяча и с мячом, групповые и командные действия игроков. Тактика игры в защите в баскетболе. Групповые и командные действия игроков. Двусторонняя учебная игра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Волейбол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Правила игры. Техника безопаснос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ти игры.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Стойка волейболиста. Перемещение по площадке. Подача мяча: нижняя прямая, нижняя боковая, верхняя прямая, верхняя боковая. Прием мяча. Передачи мяча. Нападающие удары. Блокирование нападающего удара. Страховка у сетки. Расстановка игроков. Тактика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игры в защите, в нападении. Индивидуальные действия игроков с мячом, без мяча. Групповые и командные действия игроков. Взаимодействие игроков. Двусторонняя учебная игра.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Футбол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Правила игры. Техника безопасности игры.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Перемещение по полю. Ведение мяча. Пе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редачи мяча. Удары по мячу ногой, головой. Остановка мяча ногой. Приём мяча ногой, головой. Удары по воротам. Обманные движения. Обводка соперника, отбор мяча. Тактика игры в защите, в нападении (индивидуальные, групповые, командные действия). Техника и 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ктика игры вратаря. Взаимодействие игроков. Учебная игра.</w:t>
            </w:r>
          </w:p>
        </w:tc>
        <w:tc>
          <w:tcPr>
            <w:tcW w:w="1984" w:type="dxa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 04</w:t>
            </w:r>
          </w:p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E121E2">
        <w:trPr>
          <w:gridAfter w:val="2"/>
          <w:wAfter w:w="1353" w:type="dxa"/>
          <w:trHeight w:val="276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1984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  <w:vMerge w:val="restart"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 № 42-60</w:t>
            </w:r>
          </w:p>
          <w:p w:rsidR="00E121E2" w:rsidRDefault="00CA7E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Изучение, закрепление и совершенствование техники двигательных действий, технико-тактически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 приёмов игры. Проведение тренировочных игр, двусторонних игр на счёт. Изучение техники отдельного элемента, выполнение контрольных нормативов по элементам техники спортивных игр, технико-тактических приёмов игры. Судейство в спортивных играх. Выполнение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обучающимися самостоятельного судейства. Выполнение разученной комбинации игры различной интенсивности, продолжительности, преимущественной направленности. </w:t>
            </w:r>
          </w:p>
        </w:tc>
        <w:tc>
          <w:tcPr>
            <w:tcW w:w="1984" w:type="dxa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  <w:vMerge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 w:val="restart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Тема 2.6. Плавание</w:t>
            </w:r>
          </w:p>
        </w:tc>
        <w:tc>
          <w:tcPr>
            <w:tcW w:w="9428" w:type="dxa"/>
          </w:tcPr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Плавание</w:t>
            </w:r>
          </w:p>
          <w:p w:rsidR="00E121E2" w:rsidRDefault="00CA7E9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Специальные плавательные упражнения для изучения (закрепления) кроля на груди, спине, брасса. Старты. Повороты, ныряние ногами и головой. Плавание до 400 м. Упражнения по совершенствованию техники движений рук, ног, туловища, плавание в полной координации.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Плавание на боку, на спине. Плавание в одежде. Освобождение от одежды в воде. Плавание в умеренном и попеременном темпе до 600 м. Проплывание отрезков 25-100 м по 2-6 раз. Специальные подготовительные, общеразвивающие и подводящие упражнения на суше. Элем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енты и игра в водное поло (юноши), элементы фигурного плавания (девушки). Правила плавания в открытом водоеме. Доврачебная помощь пострадавшему. Техника безопасности при занятиях плаванием в открытых водоемах и в бассейне.</w:t>
            </w:r>
          </w:p>
        </w:tc>
        <w:tc>
          <w:tcPr>
            <w:tcW w:w="1984" w:type="dxa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занятий:</w:t>
            </w:r>
          </w:p>
        </w:tc>
        <w:tc>
          <w:tcPr>
            <w:tcW w:w="1984" w:type="dxa"/>
          </w:tcPr>
          <w:p w:rsidR="00E121E2" w:rsidRDefault="00CA7E9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vMerge w:val="restart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trHeight w:val="20"/>
        </w:trPr>
        <w:tc>
          <w:tcPr>
            <w:tcW w:w="2194" w:type="dxa"/>
            <w:vMerge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428" w:type="dxa"/>
          </w:tcPr>
          <w:p w:rsidR="00E121E2" w:rsidRDefault="00CA7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 № 61-70</w:t>
            </w:r>
          </w:p>
          <w:p w:rsidR="00E121E2" w:rsidRDefault="00CA7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Разучивание специальных подготовительных, общеразвивающих и подводящих упражнений на суше. Изучение специальных плавательных упражнений для изучения (закрепления) кроля на груди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спине, брасса. Изучение упражнений по совершенствованию техники движений рук, ног, туловища. Плавание в полной координации. Плавание на боку, на спине. Плавание в одежде. Освобождение от одежды в воде. Плавание в умеренном и попеременном темпе до 600 м.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Проплывание отрезков 25-100 м по 2-6 раз. Специальные подготовительные, общеразвивающие и</w:t>
            </w:r>
          </w:p>
          <w:p w:rsidR="00E121E2" w:rsidRDefault="00E121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121E2" w:rsidRDefault="00CA7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Зачет.</w:t>
            </w:r>
          </w:p>
        </w:tc>
        <w:tc>
          <w:tcPr>
            <w:tcW w:w="1984" w:type="dxa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417" w:type="dxa"/>
            <w:vMerge w:val="restart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6" w:type="dxa"/>
            <w:vMerge w:val="restart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 w:val="restart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121E2">
        <w:trPr>
          <w:gridAfter w:val="2"/>
          <w:wAfter w:w="1353" w:type="dxa"/>
          <w:trHeight w:val="20"/>
        </w:trPr>
        <w:tc>
          <w:tcPr>
            <w:tcW w:w="2194" w:type="dxa"/>
            <w:shd w:val="clear" w:color="auto" w:fill="D6E3BC"/>
          </w:tcPr>
          <w:p w:rsidR="00E121E2" w:rsidRDefault="00CA7E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9428" w:type="dxa"/>
            <w:shd w:val="clear" w:color="auto" w:fill="D6E3BC"/>
          </w:tcPr>
          <w:p w:rsidR="00E121E2" w:rsidRDefault="00E121E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D6E3BC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D6E3BC"/>
          </w:tcPr>
          <w:p w:rsidR="00E121E2" w:rsidRDefault="00E121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E121E2" w:rsidRDefault="00CA7E99">
      <w:pPr>
        <w:spacing w:after="200" w:line="276" w:lineRule="auto"/>
        <w:ind w:firstLine="709"/>
        <w:rPr>
          <w:rFonts w:ascii="Times New Roman" w:eastAsia="Times New Roman" w:hAnsi="Times New Roman"/>
          <w:b/>
          <w:lang w:eastAsia="ru-RU"/>
        </w:rPr>
      </w:pPr>
      <w:r>
        <w:rPr>
          <w:rFonts w:eastAsia="Times New Roman"/>
          <w:lang w:eastAsia="ru-RU"/>
        </w:rPr>
        <w:t xml:space="preserve"> </w:t>
      </w:r>
    </w:p>
    <w:p w:rsidR="00E121E2" w:rsidRDefault="00E121E2">
      <w:pPr>
        <w:spacing w:after="200" w:line="276" w:lineRule="auto"/>
        <w:ind w:firstLine="709"/>
        <w:rPr>
          <w:rFonts w:ascii="Times New Roman" w:eastAsia="Times New Roman" w:hAnsi="Times New Roman"/>
          <w:i/>
          <w:lang w:eastAsia="ru-RU"/>
        </w:rPr>
        <w:sectPr w:rsidR="00E121E2">
          <w:pgSz w:w="16840" w:h="11907" w:orient="landscape"/>
          <w:pgMar w:top="1134" w:right="567" w:bottom="1134" w:left="1418" w:header="709" w:footer="709" w:gutter="0"/>
          <w:cols w:space="720"/>
          <w:docGrid w:linePitch="360"/>
        </w:sectPr>
      </w:pPr>
    </w:p>
    <w:p w:rsidR="00E121E2" w:rsidRDefault="00CA7E99">
      <w:pPr>
        <w:spacing w:after="200" w:line="276" w:lineRule="auto"/>
        <w:ind w:left="1353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>3. УСЛОВИЯ РЕАЛИЗАЦИИ  ДИСЦИПЛИНЫ</w:t>
      </w:r>
    </w:p>
    <w:p w:rsidR="00E121E2" w:rsidRDefault="00CA7E99">
      <w:pPr>
        <w:spacing w:after="200" w:line="276" w:lineRule="auto"/>
        <w:ind w:left="135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E121E2" w:rsidRDefault="00CA7E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учебной дисциплины предусмотрены следующие специальные помещения:</w:t>
      </w:r>
    </w:p>
    <w:p w:rsidR="00E121E2" w:rsidRDefault="00CA7E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Спортивный зал, оснащенный оборудованными раздевалками; рабочее место 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:rsidR="00E121E2" w:rsidRDefault="00CA7E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спортивное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оборудование: гимнастическое оборудование; легкоатлетический инвентарь; оборудование и инвентарь для спортивных игр; лыжный инвентарь.</w:t>
      </w:r>
    </w:p>
    <w:p w:rsidR="00E121E2" w:rsidRDefault="00CA7E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технические средства обучения:</w:t>
      </w:r>
    </w:p>
    <w:p w:rsidR="00E121E2" w:rsidRDefault="00CA7E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компьютер с лицензионным программным обеспечением;</w:t>
      </w:r>
    </w:p>
    <w:p w:rsidR="00E121E2" w:rsidRDefault="00CA7E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многофункциональный принтер;</w:t>
      </w:r>
    </w:p>
    <w:p w:rsidR="00E121E2" w:rsidRDefault="00CA7E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музыкаль</w:t>
      </w:r>
      <w:r>
        <w:rPr>
          <w:rFonts w:ascii="Times New Roman" w:eastAsia="Times New Roman" w:hAnsi="Times New Roman"/>
          <w:color w:val="000000"/>
          <w:sz w:val="24"/>
          <w:szCs w:val="24"/>
        </w:rPr>
        <w:t>ный центр.</w:t>
      </w: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bCs/>
          <w:lang w:eastAsia="ru-RU"/>
        </w:rPr>
      </w:pPr>
    </w:p>
    <w:p w:rsidR="00E121E2" w:rsidRDefault="00CA7E9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 Учебно-методическое обеспечение</w:t>
      </w:r>
    </w:p>
    <w:p w:rsidR="00E121E2" w:rsidRDefault="00CA7E9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3.2.1 </w:t>
      </w:r>
      <w:r>
        <w:rPr>
          <w:rFonts w:ascii="Times New Roman" w:hAnsi="Times New Roman"/>
          <w:b/>
          <w:sz w:val="24"/>
          <w:szCs w:val="24"/>
        </w:rPr>
        <w:t>Основные печатные и/или электронные издания</w:t>
      </w:r>
    </w:p>
    <w:p w:rsidR="00E121E2" w:rsidRDefault="00E121E2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121E2" w:rsidRDefault="00CA7E99">
      <w:pPr>
        <w:spacing w:after="20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1. Бишаева А.А. Физическая культура: учебник [для всех специальностей СПО] /А.А. Бишаева. - [7-eизд.,стер.]- Москва: Издательский дом Академия, 2020.-320с.-</w:t>
      </w:r>
      <w:r>
        <w:rPr>
          <w:rFonts w:ascii="Times New Roman" w:eastAsia="Times New Roman" w:hAnsi="Times New Roman"/>
          <w:color w:val="000000"/>
          <w:sz w:val="24"/>
          <w:szCs w:val="24"/>
        </w:rPr>
        <w:t>ISBN 978-5-4468-9406-2 -Тескт: непосредственный</w:t>
      </w:r>
    </w:p>
    <w:p w:rsidR="00E121E2" w:rsidRDefault="00CA7E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2.Физическая культура: учебник и практикум для среднего профессионального образования / А. Б. Муллер [и др.]. — Москва: Издательство Юрайт, 2023. — 424 с. — (Профессиональное образование). — ISBN 978-5-534-02</w:t>
      </w:r>
      <w:r>
        <w:rPr>
          <w:rFonts w:ascii="Times New Roman" w:eastAsia="Times New Roman" w:hAnsi="Times New Roman"/>
          <w:color w:val="000000"/>
          <w:sz w:val="24"/>
          <w:szCs w:val="24"/>
        </w:rPr>
        <w:t>612-2. — Текст: электронный // ЭБС Юрайт [сайт]. — URL: https://urait.ru/bcode/511813</w:t>
      </w:r>
    </w:p>
    <w:p w:rsidR="00E121E2" w:rsidRDefault="00CA7E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3. Конеева, Е. В. Физическая культура: учебное пособие для среднего профессионального образования / Е. В. Конеева [и др.]; под редакцией Е. В. Конеевой. — 3-е изд., перер</w:t>
      </w:r>
      <w:r>
        <w:rPr>
          <w:rFonts w:ascii="Times New Roman" w:eastAsia="Times New Roman" w:hAnsi="Times New Roman"/>
          <w:color w:val="000000"/>
          <w:sz w:val="24"/>
          <w:szCs w:val="24"/>
        </w:rPr>
        <w:t>аб. и доп. — Москва: Издательство Юрайт, 2024. — 609 с. — (Профессиональное образование). — ISBN 978-5-534-18616-1. — Текст: электронный // Образовательная платформа Юрайт [сайт]. — URL: https://urait.ru/bcode/545162</w:t>
      </w:r>
    </w:p>
    <w:p w:rsidR="00E121E2" w:rsidRDefault="00CA7E99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3.2.2 </w:t>
      </w:r>
      <w:r>
        <w:rPr>
          <w:rFonts w:ascii="Times New Roman" w:eastAsia="Times New Roman" w:hAnsi="Times New Roman"/>
          <w:b/>
          <w:bCs/>
          <w:color w:val="000000"/>
        </w:rPr>
        <w:t>Дополнительные источники</w:t>
      </w:r>
    </w:p>
    <w:p w:rsidR="00E121E2" w:rsidRDefault="00E121E2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</w:rPr>
      </w:pPr>
    </w:p>
    <w:p w:rsidR="00E121E2" w:rsidRDefault="00CA7E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/>
          <w:color w:val="000000"/>
          <w:sz w:val="24"/>
          <w:szCs w:val="24"/>
        </w:rPr>
        <w:t>Аллянов, Ю. Н. Физическая культура: учебник для среднего профессионального образования / Ю. Н. Аллянов, И. А. Письменский. — 3-е изд., испр. — Москва: Издательство Юрайт, 2024. — 450 с. — (Профессиональное образование). — ISBN 978-5-534-18496-9. — Текст: э</w:t>
      </w:r>
      <w:r>
        <w:rPr>
          <w:rFonts w:ascii="Times New Roman" w:eastAsia="Times New Roman" w:hAnsi="Times New Roman"/>
          <w:color w:val="000000"/>
          <w:sz w:val="24"/>
          <w:szCs w:val="24"/>
        </w:rPr>
        <w:t>лектронный // Образовательная платформа Юрайт [сайт]. — URL: https://urait.ru/bcode/535163</w:t>
      </w:r>
    </w:p>
    <w:p w:rsidR="00E121E2" w:rsidRDefault="00CA7E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2. Общая физическая подготовка в рамках самостоятельных занятий студентов : учебное пособие для среднего профессионального образования / М. С. Эммерт, О. О. Фадина, И. Н. Шевелева, О. А. Мельникова. — 2-е изд. — Москва: Издательство Юрайт, 2024. — 129 </w:t>
      </w: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с. —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(Профессиональное образование). — ISBN 978-5-534-15669-0. — Текст: электронный // Образовательная платформа Юрайт [сайт]. — URL: https://urait.ru/bcode/544814</w:t>
      </w:r>
    </w:p>
    <w:p w:rsidR="00E121E2" w:rsidRDefault="00CA7E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3. Ягодин, В. В. Физическая культура: основы спортивной этики : учебное пособие для среднего про</w:t>
      </w:r>
      <w:r>
        <w:rPr>
          <w:rFonts w:ascii="Times New Roman" w:eastAsia="Times New Roman" w:hAnsi="Times New Roman"/>
          <w:color w:val="000000"/>
          <w:sz w:val="24"/>
          <w:szCs w:val="24"/>
        </w:rPr>
        <w:t>фессионального образования / В. В. Ягодин. — Москва: Издательство Юрайт, 2024. — 113 с. — (Профессиональное образование). — ISBN 978-5-534-10349-6. — Текст : электронный // Образовательная платформа Юрайт [сайт]. — URL: https://urait.ru/bcode/542058</w:t>
      </w:r>
    </w:p>
    <w:p w:rsidR="00E121E2" w:rsidRDefault="00E121E2">
      <w:pPr>
        <w:spacing w:after="200" w:line="276" w:lineRule="auto"/>
        <w:rPr>
          <w:rFonts w:ascii="Times New Roman" w:eastAsia="Times New Roman" w:hAnsi="Times New Roman"/>
          <w:b/>
          <w:bCs/>
          <w:lang w:eastAsia="ru-RU"/>
        </w:rPr>
      </w:pPr>
    </w:p>
    <w:p w:rsidR="00E121E2" w:rsidRDefault="00CA7E99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3.2.2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Дополнительные источники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(при необходимости)</w:t>
      </w:r>
    </w:p>
    <w:p w:rsidR="00E121E2" w:rsidRDefault="00CA7E99">
      <w:pPr>
        <w:numPr>
          <w:ilvl w:val="0"/>
          <w:numId w:val="4"/>
        </w:numPr>
        <w:spacing w:after="0" w:line="240" w:lineRule="auto"/>
        <w:ind w:left="425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Морозов, В. О. Легкая атлетика: техника и методика тренировки: учебное пособие / В. О. Морозов ; науч. ред. А. В. Кирьякова. - 2-е изд., стер. - Москва : ФЛИНТА, 2020. - 119 с. - ISBN 978-5-9765-4425-3. - Текс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т: электронный. - URL: </w:t>
      </w:r>
      <w:hyperlink r:id="rId10" w:tooltip="https://znanium.com/catalog/product/1839538" w:history="1">
        <w:r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https://znanium.com/catalog/product/1839538</w:t>
        </w:r>
      </w:hyperlink>
      <w:r>
        <w:rPr>
          <w:rFonts w:ascii="Times New Roman" w:eastAsia="Times New Roman" w:hAnsi="Times New Roman"/>
          <w:color w:val="3A3C3F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(дата обращения: 09.06.2022).</w:t>
      </w:r>
      <w:r>
        <w:rPr>
          <w:rFonts w:ascii="Times New Roman" w:eastAsia="Times New Roman" w:hAnsi="Times New Roman"/>
          <w:color w:val="3A3C3F"/>
          <w:sz w:val="24"/>
          <w:szCs w:val="24"/>
          <w:shd w:val="clear" w:color="auto" w:fill="FFFFFF"/>
          <w:lang w:eastAsia="ru-RU"/>
        </w:rPr>
        <w:t xml:space="preserve"> </w:t>
      </w:r>
    </w:p>
    <w:p w:rsidR="00E121E2" w:rsidRDefault="00CA7E99">
      <w:pPr>
        <w:numPr>
          <w:ilvl w:val="0"/>
          <w:numId w:val="4"/>
        </w:numPr>
        <w:spacing w:after="0" w:line="240" w:lineRule="auto"/>
        <w:ind w:left="425" w:hanging="425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Губа, В.П. Волейбол: основы подготовки, тренировки, судейства : монография / В.П. Губа, Л.В. Булыкина, П.В. Пустошило. - Москва : Спорт, 2019. - 192 с. - ISBN 978-5-9500184-1-1. - Текст : электронный. - URL: </w:t>
      </w:r>
      <w:hyperlink r:id="rId11" w:tooltip="https://znanium.com/catalog/product/1037972" w:history="1">
        <w:r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https://znanium.com/catalog/product/1037972</w:t>
        </w:r>
      </w:hyperlink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(дата обращения: 09.06.2022).</w:t>
      </w:r>
    </w:p>
    <w:p w:rsidR="00E121E2" w:rsidRDefault="00CA7E99">
      <w:pPr>
        <w:numPr>
          <w:ilvl w:val="0"/>
          <w:numId w:val="4"/>
        </w:numPr>
        <w:spacing w:after="0" w:line="240" w:lineRule="auto"/>
        <w:ind w:left="425" w:hanging="425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Жданов, С. И. Баскетбол в физическом воспитании студентов : учебно-методическое пособие / С. И. Жданов ; науч. ред. С. С.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Коровин. - 2-е изд, стер. - Москва: ФЛИНТА, 2020. - 103 с. - ISBN 978-5-9765-4421-5. - Текст: электронный. - URL: </w:t>
      </w:r>
      <w:hyperlink r:id="rId12" w:tooltip="https://znanium.com/catalog/product/1839534" w:history="1">
        <w:r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https://znanium.com/catalog/prod</w:t>
        </w:r>
        <w:r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uct/1839534</w:t>
        </w:r>
      </w:hyperlink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(дата обращения: 09.06.2022).</w:t>
      </w:r>
    </w:p>
    <w:p w:rsidR="00E121E2" w:rsidRDefault="00CA7E99">
      <w:pPr>
        <w:numPr>
          <w:ilvl w:val="0"/>
          <w:numId w:val="4"/>
        </w:numPr>
        <w:spacing w:after="0" w:line="240" w:lineRule="auto"/>
        <w:ind w:left="425" w:hanging="425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Губа, В. П. Теория и методика спортивных игр : учебник / В. П. Губа. - Москва: Спорт, 2020. - 720 с. - ISBN 978-5-907225-41-1. - Текст: электронный. - URL: </w:t>
      </w:r>
      <w:hyperlink r:id="rId13" w:tooltip="https://znanium.com/catalog/product/1153739" w:history="1">
        <w:r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https://znanium.com/catalog/product/1153739</w:t>
        </w:r>
      </w:hyperlink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(дата обращения: 09.06.2022). </w:t>
      </w:r>
    </w:p>
    <w:p w:rsidR="00E121E2" w:rsidRDefault="00CA7E99">
      <w:pPr>
        <w:numPr>
          <w:ilvl w:val="0"/>
          <w:numId w:val="4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Здоровый образ жизни: Учебное пособие / Пискунов В.А., Максиняева М.Р., Тупицына Л.П. - Москва: МПГУ, 2012. - 86 с.: ISBN 978-5-70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42-2355-9. - Текст: электронный. - URL: </w:t>
      </w:r>
      <w:hyperlink r:id="rId14" w:tooltip="https://znanium.com/catalog/product/757954" w:history="1">
        <w:r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https://znanium.com/catalog/product/757954</w:t>
        </w:r>
      </w:hyperlink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(дата обращения: 09.06.2022). </w:t>
      </w:r>
    </w:p>
    <w:p w:rsidR="00E121E2" w:rsidRDefault="00E121E2">
      <w:pPr>
        <w:spacing w:after="200" w:line="276" w:lineRule="auto"/>
        <w:ind w:left="426" w:hanging="426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21E2" w:rsidRDefault="00CA7E99">
      <w:pPr>
        <w:spacing w:after="20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ОСВОЕНИЯ  </w:t>
      </w:r>
    </w:p>
    <w:p w:rsidR="00E121E2" w:rsidRDefault="00CA7E99">
      <w:pPr>
        <w:spacing w:after="20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ДИСЦИПЛИНЫ</w:t>
      </w:r>
    </w:p>
    <w:p w:rsidR="00E121E2" w:rsidRDefault="00E121E2">
      <w:pPr>
        <w:spacing w:after="20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5"/>
        <w:gridCol w:w="3336"/>
      </w:tblGrid>
      <w:tr w:rsidR="00E121E2">
        <w:tc>
          <w:tcPr>
            <w:tcW w:w="1750" w:type="pct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07" w:type="pct"/>
          </w:tcPr>
          <w:p w:rsidR="00E121E2" w:rsidRDefault="00CA7E9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</w:rPr>
              <w:t>Показатели освоенности компетенций</w:t>
            </w:r>
          </w:p>
        </w:tc>
        <w:tc>
          <w:tcPr>
            <w:tcW w:w="1743" w:type="pct"/>
          </w:tcPr>
          <w:p w:rsidR="00E121E2" w:rsidRDefault="00CA7E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E121E2">
        <w:trPr>
          <w:trHeight w:val="4550"/>
        </w:trPr>
        <w:tc>
          <w:tcPr>
            <w:tcW w:w="1750" w:type="pct"/>
          </w:tcPr>
          <w:p w:rsidR="00E121E2" w:rsidRDefault="00CA7E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Знать:</w:t>
            </w:r>
          </w:p>
          <w:p w:rsidR="00E121E2" w:rsidRDefault="00CA7E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E121E2" w:rsidRDefault="00CA7E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основы здорового образа жизни;</w:t>
            </w:r>
          </w:p>
          <w:p w:rsidR="00E121E2" w:rsidRDefault="00CA7E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 xml:space="preserve">условия профессиональной </w:t>
            </w:r>
            <w:r>
              <w:rPr>
                <w:rFonts w:ascii="Times New Roman" w:eastAsia="Times New Roman" w:hAnsi="Times New Roman"/>
                <w:color w:val="000000"/>
              </w:rPr>
              <w:t>деятельности и зоны риска физического здоровья для данной профессии;</w:t>
            </w:r>
          </w:p>
          <w:p w:rsidR="00E121E2" w:rsidRDefault="00CA7E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1507" w:type="pct"/>
          </w:tcPr>
          <w:p w:rsidR="00E121E2" w:rsidRDefault="00CA7E99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t>-</w:t>
            </w:r>
            <w:r>
              <w:rPr>
                <w:rFonts w:ascii="Times New Roman" w:eastAsia="Times New Roman" w:hAnsi="Times New Roman"/>
                <w:color w:val="000000"/>
              </w:rPr>
              <w:t>понимает роль физической культуры в общекультурном, профессиональном и социальном развитии человека;</w:t>
            </w:r>
          </w:p>
          <w:p w:rsidR="00E121E2" w:rsidRDefault="00CA7E99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ведёт здоровый образ жизни;</w:t>
            </w:r>
          </w:p>
          <w:p w:rsidR="00E121E2" w:rsidRDefault="00CA7E99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понимает условия деятельности и знает зоны риска физического здоровья для данной профессии; </w:t>
            </w:r>
          </w:p>
          <w:p w:rsidR="00E121E2" w:rsidRDefault="00CA7E99">
            <w:pP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проводит индивидуальные занятия </w:t>
            </w:r>
            <w:r>
              <w:rPr>
                <w:rFonts w:ascii="Times New Roman" w:eastAsia="Times New Roman" w:hAnsi="Times New Roman"/>
                <w:color w:val="000000"/>
              </w:rPr>
              <w:t>физическими упражнениями различной направленности</w:t>
            </w:r>
          </w:p>
        </w:tc>
        <w:tc>
          <w:tcPr>
            <w:tcW w:w="1743" w:type="pct"/>
          </w:tcPr>
          <w:p w:rsidR="00E121E2" w:rsidRDefault="00CA7E99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>Текущий контроль</w:t>
            </w:r>
            <w:r>
              <w:rPr>
                <w:rFonts w:ascii="Times New Roman" w:hAnsi="Times New Roman"/>
                <w:i/>
              </w:rPr>
              <w:t>:</w:t>
            </w:r>
          </w:p>
          <w:p w:rsidR="00E121E2" w:rsidRDefault="00CA7E99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- устный опрос  </w:t>
            </w:r>
          </w:p>
          <w:p w:rsidR="00E121E2" w:rsidRDefault="00CA7E99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- выполнение самостоятельной работы </w:t>
            </w:r>
          </w:p>
          <w:p w:rsidR="00E121E2" w:rsidRDefault="00CA7E99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 xml:space="preserve">Итоговый контроль: </w:t>
            </w:r>
          </w:p>
          <w:p w:rsidR="00E121E2" w:rsidRDefault="00CA7E99">
            <w:pPr>
              <w:spacing w:line="240" w:lineRule="auto"/>
            </w:pPr>
            <w:r>
              <w:rPr>
                <w:rFonts w:ascii="Times New Roman" w:hAnsi="Times New Roman"/>
                <w:i/>
              </w:rPr>
              <w:t>- промежуточная аттестация в форме зачета/экзамена</w:t>
            </w:r>
          </w:p>
        </w:tc>
      </w:tr>
      <w:tr w:rsidR="00E121E2">
        <w:trPr>
          <w:trHeight w:val="4089"/>
        </w:trPr>
        <w:tc>
          <w:tcPr>
            <w:tcW w:w="1750" w:type="pct"/>
          </w:tcPr>
          <w:p w:rsidR="00E121E2" w:rsidRDefault="00CA7E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Уметь:</w:t>
            </w:r>
          </w:p>
          <w:p w:rsidR="00E121E2" w:rsidRDefault="00CA7E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использовать физкультурно-</w:t>
            </w:r>
            <w:r>
              <w:rPr>
                <w:rFonts w:ascii="Times New Roman" w:eastAsia="Times New Roman" w:hAnsi="Times New Roman"/>
                <w:color w:val="000000"/>
              </w:rPr>
              <w:t>оздоровительную деятельность для укрепления здоровья, достижения жизненных и профессиональных целей;</w:t>
            </w:r>
          </w:p>
          <w:p w:rsidR="00E121E2" w:rsidRDefault="00CA7E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применять рациональные приемы двигательных функций в профессиональной деятельности;</w:t>
            </w:r>
          </w:p>
          <w:p w:rsidR="00E121E2" w:rsidRDefault="00CA7E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пользоваться средствами профилактики перенапряжения, характерными для д</w:t>
            </w:r>
            <w:r>
              <w:rPr>
                <w:rFonts w:ascii="Times New Roman" w:eastAsia="Times New Roman" w:hAnsi="Times New Roman"/>
                <w:color w:val="000000"/>
              </w:rPr>
              <w:t>анной специальности.</w:t>
            </w:r>
          </w:p>
          <w:p w:rsidR="00E121E2" w:rsidRDefault="00E121E2">
            <w:pPr>
              <w:spacing w:line="240" w:lineRule="auto"/>
            </w:pPr>
          </w:p>
        </w:tc>
        <w:tc>
          <w:tcPr>
            <w:tcW w:w="1507" w:type="pct"/>
          </w:tcPr>
          <w:p w:rsidR="00E121E2" w:rsidRDefault="00CA7E99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E121E2" w:rsidRDefault="00CA7E99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применяет рациональные приемы двигательных функций в профессиональной деятельности; </w:t>
            </w:r>
          </w:p>
          <w:p w:rsidR="00E121E2" w:rsidRDefault="00CA7E99">
            <w:pP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пользуется средствами п</w:t>
            </w:r>
            <w:r>
              <w:rPr>
                <w:rFonts w:ascii="Times New Roman" w:eastAsia="Times New Roman" w:hAnsi="Times New Roman"/>
                <w:color w:val="000000"/>
              </w:rPr>
              <w:t>рофилактики перенапряжения, характерными для данной специальности.</w:t>
            </w:r>
          </w:p>
        </w:tc>
        <w:tc>
          <w:tcPr>
            <w:tcW w:w="1743" w:type="pct"/>
          </w:tcPr>
          <w:p w:rsidR="00E121E2" w:rsidRDefault="00CA7E99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 xml:space="preserve">Текущий контроль: </w:t>
            </w:r>
          </w:p>
          <w:p w:rsidR="00E121E2" w:rsidRDefault="00CA7E99">
            <w:pPr>
              <w:spacing w:line="276" w:lineRule="auto"/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экспертное наблюдение выполнения практических работ</w:t>
            </w:r>
          </w:p>
          <w:p w:rsidR="00E121E2" w:rsidRDefault="00CA7E99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выполнение самостоятельной работы</w:t>
            </w:r>
          </w:p>
          <w:p w:rsidR="00E121E2" w:rsidRDefault="00CA7E99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 xml:space="preserve">Итоговый контроль: </w:t>
            </w:r>
          </w:p>
          <w:p w:rsidR="00E121E2" w:rsidRDefault="00CA7E99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промежуточная аттестация в форме зачета/экзамена</w:t>
            </w:r>
          </w:p>
          <w:p w:rsidR="00E121E2" w:rsidRDefault="00E121E2">
            <w:pPr>
              <w:spacing w:line="240" w:lineRule="auto"/>
            </w:pPr>
          </w:p>
        </w:tc>
      </w:tr>
    </w:tbl>
    <w:p w:rsidR="00E121E2" w:rsidRDefault="00E121E2">
      <w:pPr>
        <w:spacing w:after="0" w:line="276" w:lineRule="auto"/>
        <w:jc w:val="both"/>
        <w:rPr>
          <w:rFonts w:ascii="Times New Roman" w:eastAsia="Times New Roman" w:hAnsi="Times New Roman"/>
          <w:b/>
          <w:szCs w:val="52"/>
          <w:lang w:eastAsia="ru-RU"/>
        </w:rPr>
      </w:pPr>
    </w:p>
    <w:p w:rsidR="00E121E2" w:rsidRDefault="00E121E2"/>
    <w:sectPr w:rsidR="00E12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E99" w:rsidRDefault="00CA7E99">
      <w:pPr>
        <w:spacing w:after="0" w:line="240" w:lineRule="auto"/>
      </w:pPr>
      <w:r>
        <w:separator/>
      </w:r>
    </w:p>
  </w:endnote>
  <w:endnote w:type="continuationSeparator" w:id="0">
    <w:p w:rsidR="00CA7E99" w:rsidRDefault="00CA7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E99" w:rsidRDefault="00CA7E99">
      <w:pPr>
        <w:spacing w:after="0" w:line="240" w:lineRule="auto"/>
      </w:pPr>
      <w:r>
        <w:separator/>
      </w:r>
    </w:p>
  </w:footnote>
  <w:footnote w:type="continuationSeparator" w:id="0">
    <w:p w:rsidR="00CA7E99" w:rsidRDefault="00CA7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F33C0"/>
    <w:multiLevelType w:val="hybridMultilevel"/>
    <w:tmpl w:val="F75C1ABC"/>
    <w:lvl w:ilvl="0" w:tplc="0CA8F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FC2B4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F6C4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DC0C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125A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22B4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12A3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FABB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9860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A7494"/>
    <w:multiLevelType w:val="hybridMultilevel"/>
    <w:tmpl w:val="5226EF5A"/>
    <w:lvl w:ilvl="0" w:tplc="0490560A">
      <w:start w:val="1"/>
      <w:numFmt w:val="decimal"/>
      <w:lvlText w:val="%1."/>
      <w:lvlJc w:val="left"/>
      <w:pPr>
        <w:ind w:left="720" w:hanging="360"/>
      </w:pPr>
    </w:lvl>
    <w:lvl w:ilvl="1" w:tplc="5052E5D2">
      <w:start w:val="1"/>
      <w:numFmt w:val="lowerLetter"/>
      <w:lvlText w:val="%2."/>
      <w:lvlJc w:val="left"/>
      <w:pPr>
        <w:ind w:left="1440" w:hanging="360"/>
      </w:pPr>
    </w:lvl>
    <w:lvl w:ilvl="2" w:tplc="5BFC527C">
      <w:start w:val="1"/>
      <w:numFmt w:val="lowerRoman"/>
      <w:lvlText w:val="%3."/>
      <w:lvlJc w:val="right"/>
      <w:pPr>
        <w:ind w:left="2160" w:hanging="180"/>
      </w:pPr>
    </w:lvl>
    <w:lvl w:ilvl="3" w:tplc="F740D6EC">
      <w:start w:val="1"/>
      <w:numFmt w:val="decimal"/>
      <w:lvlText w:val="%4."/>
      <w:lvlJc w:val="left"/>
      <w:pPr>
        <w:ind w:left="2880" w:hanging="360"/>
      </w:pPr>
    </w:lvl>
    <w:lvl w:ilvl="4" w:tplc="A9D6FD48">
      <w:start w:val="1"/>
      <w:numFmt w:val="lowerLetter"/>
      <w:lvlText w:val="%5."/>
      <w:lvlJc w:val="left"/>
      <w:pPr>
        <w:ind w:left="3600" w:hanging="360"/>
      </w:pPr>
    </w:lvl>
    <w:lvl w:ilvl="5" w:tplc="57E8E416">
      <w:start w:val="1"/>
      <w:numFmt w:val="lowerRoman"/>
      <w:lvlText w:val="%6."/>
      <w:lvlJc w:val="right"/>
      <w:pPr>
        <w:ind w:left="4320" w:hanging="180"/>
      </w:pPr>
    </w:lvl>
    <w:lvl w:ilvl="6" w:tplc="9EA46D5C">
      <w:start w:val="1"/>
      <w:numFmt w:val="decimal"/>
      <w:lvlText w:val="%7."/>
      <w:lvlJc w:val="left"/>
      <w:pPr>
        <w:ind w:left="5040" w:hanging="360"/>
      </w:pPr>
    </w:lvl>
    <w:lvl w:ilvl="7" w:tplc="D2B2A54C">
      <w:start w:val="1"/>
      <w:numFmt w:val="lowerLetter"/>
      <w:lvlText w:val="%8."/>
      <w:lvlJc w:val="left"/>
      <w:pPr>
        <w:ind w:left="5760" w:hanging="360"/>
      </w:pPr>
    </w:lvl>
    <w:lvl w:ilvl="8" w:tplc="C56A13F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46B99"/>
    <w:multiLevelType w:val="multilevel"/>
    <w:tmpl w:val="FF9C8BF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5BD82A5A"/>
    <w:multiLevelType w:val="hybridMultilevel"/>
    <w:tmpl w:val="E238FE90"/>
    <w:lvl w:ilvl="0" w:tplc="8E6A0F5C">
      <w:start w:val="1"/>
      <w:numFmt w:val="decimal"/>
      <w:lvlText w:val="%1."/>
      <w:lvlJc w:val="left"/>
      <w:pPr>
        <w:ind w:left="709" w:hanging="360"/>
      </w:pPr>
    </w:lvl>
    <w:lvl w:ilvl="1" w:tplc="78FCCA86">
      <w:start w:val="1"/>
      <w:numFmt w:val="lowerLetter"/>
      <w:lvlText w:val="%2."/>
      <w:lvlJc w:val="left"/>
      <w:pPr>
        <w:ind w:left="1429" w:hanging="360"/>
      </w:pPr>
    </w:lvl>
    <w:lvl w:ilvl="2" w:tplc="247AB2F8">
      <w:start w:val="1"/>
      <w:numFmt w:val="lowerRoman"/>
      <w:lvlText w:val="%3."/>
      <w:lvlJc w:val="right"/>
      <w:pPr>
        <w:ind w:left="2149" w:hanging="180"/>
      </w:pPr>
    </w:lvl>
    <w:lvl w:ilvl="3" w:tplc="6C7EBFAA">
      <w:start w:val="1"/>
      <w:numFmt w:val="decimal"/>
      <w:lvlText w:val="%4."/>
      <w:lvlJc w:val="left"/>
      <w:pPr>
        <w:ind w:left="2869" w:hanging="360"/>
      </w:pPr>
    </w:lvl>
    <w:lvl w:ilvl="4" w:tplc="534C025E">
      <w:start w:val="1"/>
      <w:numFmt w:val="lowerLetter"/>
      <w:lvlText w:val="%5."/>
      <w:lvlJc w:val="left"/>
      <w:pPr>
        <w:ind w:left="3589" w:hanging="360"/>
      </w:pPr>
    </w:lvl>
    <w:lvl w:ilvl="5" w:tplc="53148BEC">
      <w:start w:val="1"/>
      <w:numFmt w:val="lowerRoman"/>
      <w:lvlText w:val="%6."/>
      <w:lvlJc w:val="right"/>
      <w:pPr>
        <w:ind w:left="4309" w:hanging="180"/>
      </w:pPr>
    </w:lvl>
    <w:lvl w:ilvl="6" w:tplc="4AD8C462">
      <w:start w:val="1"/>
      <w:numFmt w:val="decimal"/>
      <w:lvlText w:val="%7."/>
      <w:lvlJc w:val="left"/>
      <w:pPr>
        <w:ind w:left="5029" w:hanging="360"/>
      </w:pPr>
    </w:lvl>
    <w:lvl w:ilvl="7" w:tplc="5DECBFC8">
      <w:start w:val="1"/>
      <w:numFmt w:val="lowerLetter"/>
      <w:lvlText w:val="%8."/>
      <w:lvlJc w:val="left"/>
      <w:pPr>
        <w:ind w:left="5749" w:hanging="360"/>
      </w:pPr>
    </w:lvl>
    <w:lvl w:ilvl="8" w:tplc="F154D4E8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669D5AA1"/>
    <w:multiLevelType w:val="hybridMultilevel"/>
    <w:tmpl w:val="2E48F3B6"/>
    <w:lvl w:ilvl="0" w:tplc="2D1CCED2">
      <w:start w:val="1"/>
      <w:numFmt w:val="decimal"/>
      <w:lvlText w:val="%1."/>
      <w:lvlJc w:val="left"/>
      <w:pPr>
        <w:ind w:left="720" w:hanging="360"/>
      </w:pPr>
    </w:lvl>
    <w:lvl w:ilvl="1" w:tplc="CACC95D8">
      <w:start w:val="1"/>
      <w:numFmt w:val="lowerLetter"/>
      <w:lvlText w:val="%2."/>
      <w:lvlJc w:val="left"/>
      <w:pPr>
        <w:ind w:left="1440" w:hanging="360"/>
      </w:pPr>
    </w:lvl>
    <w:lvl w:ilvl="2" w:tplc="20BAC250">
      <w:start w:val="1"/>
      <w:numFmt w:val="lowerRoman"/>
      <w:lvlText w:val="%3."/>
      <w:lvlJc w:val="right"/>
      <w:pPr>
        <w:ind w:left="2160" w:hanging="180"/>
      </w:pPr>
    </w:lvl>
    <w:lvl w:ilvl="3" w:tplc="095A2806">
      <w:start w:val="1"/>
      <w:numFmt w:val="decimal"/>
      <w:lvlText w:val="%4."/>
      <w:lvlJc w:val="left"/>
      <w:pPr>
        <w:ind w:left="2880" w:hanging="360"/>
      </w:pPr>
    </w:lvl>
    <w:lvl w:ilvl="4" w:tplc="B06A6A18">
      <w:start w:val="1"/>
      <w:numFmt w:val="lowerLetter"/>
      <w:lvlText w:val="%5."/>
      <w:lvlJc w:val="left"/>
      <w:pPr>
        <w:ind w:left="3600" w:hanging="360"/>
      </w:pPr>
    </w:lvl>
    <w:lvl w:ilvl="5" w:tplc="A3382134">
      <w:start w:val="1"/>
      <w:numFmt w:val="lowerRoman"/>
      <w:lvlText w:val="%6."/>
      <w:lvlJc w:val="right"/>
      <w:pPr>
        <w:ind w:left="4320" w:hanging="180"/>
      </w:pPr>
    </w:lvl>
    <w:lvl w:ilvl="6" w:tplc="2DA2178A">
      <w:start w:val="1"/>
      <w:numFmt w:val="decimal"/>
      <w:lvlText w:val="%7."/>
      <w:lvlJc w:val="left"/>
      <w:pPr>
        <w:ind w:left="5040" w:hanging="360"/>
      </w:pPr>
    </w:lvl>
    <w:lvl w:ilvl="7" w:tplc="7090A27E">
      <w:start w:val="1"/>
      <w:numFmt w:val="lowerLetter"/>
      <w:lvlText w:val="%8."/>
      <w:lvlJc w:val="left"/>
      <w:pPr>
        <w:ind w:left="5760" w:hanging="360"/>
      </w:pPr>
    </w:lvl>
    <w:lvl w:ilvl="8" w:tplc="4A3C50E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1E2"/>
    <w:rsid w:val="00262AFE"/>
    <w:rsid w:val="00CA7E99"/>
    <w:rsid w:val="00E12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Calibri" w:hAnsi="Tahoma" w:cs="Tahoma"/>
      <w:sz w:val="16"/>
      <w:szCs w:val="16"/>
    </w:rPr>
  </w:style>
  <w:style w:type="paragraph" w:styleId="af9">
    <w:name w:val="footnote text"/>
    <w:basedOn w:val="a"/>
    <w:link w:val="afa"/>
    <w:uiPriority w:val="99"/>
    <w:unhideWhenUsed/>
    <w:qFormat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qFormat/>
    <w:rPr>
      <w:sz w:val="20"/>
      <w:szCs w:val="20"/>
    </w:rPr>
  </w:style>
  <w:style w:type="character" w:styleId="afb">
    <w:name w:val="footnote reference"/>
    <w:uiPriority w:val="99"/>
    <w:qFormat/>
    <w:rPr>
      <w:rFonts w:cs="Times New Roman"/>
      <w:vertAlign w:val="superscript"/>
    </w:rPr>
  </w:style>
  <w:style w:type="paragraph" w:customStyle="1" w:styleId="12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3">
    <w:name w:val="Выделение1"/>
    <w:qFormat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Calibri" w:hAnsi="Tahoma" w:cs="Tahoma"/>
      <w:sz w:val="16"/>
      <w:szCs w:val="16"/>
    </w:rPr>
  </w:style>
  <w:style w:type="paragraph" w:styleId="af9">
    <w:name w:val="footnote text"/>
    <w:basedOn w:val="a"/>
    <w:link w:val="afa"/>
    <w:uiPriority w:val="99"/>
    <w:unhideWhenUsed/>
    <w:qFormat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qFormat/>
    <w:rPr>
      <w:sz w:val="20"/>
      <w:szCs w:val="20"/>
    </w:rPr>
  </w:style>
  <w:style w:type="character" w:styleId="afb">
    <w:name w:val="footnote reference"/>
    <w:uiPriority w:val="99"/>
    <w:qFormat/>
    <w:rPr>
      <w:rFonts w:cs="Times New Roman"/>
      <w:vertAlign w:val="superscript"/>
    </w:rPr>
  </w:style>
  <w:style w:type="paragraph" w:customStyle="1" w:styleId="12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3">
    <w:name w:val="Выделение1"/>
    <w:qFormat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com/catalog/product/115373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83953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3797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nanium.com/catalog/product/183953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yperlink" Target="https://znanium.com/catalog/product/7579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3062</Words>
  <Characters>17459</Characters>
  <Application>Microsoft Office Word</Application>
  <DocSecurity>0</DocSecurity>
  <Lines>145</Lines>
  <Paragraphs>40</Paragraphs>
  <ScaleCrop>false</ScaleCrop>
  <Company/>
  <LinksUpToDate>false</LinksUpToDate>
  <CharactersWithSpaces>20481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2024-04-24T03:41:00Z</dcterms:created>
  <dcterms:modified xsi:type="dcterms:W3CDTF">2026-07-13T05:04:00Z</dcterms:modified>
</cp:coreProperties>
</file>